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27F5A" w14:textId="77777777" w:rsidR="0027040C" w:rsidRPr="006A59AC" w:rsidRDefault="003646E5" w:rsidP="001A2FB1">
      <w:pPr>
        <w:pStyle w:val="Default"/>
        <w:numPr>
          <w:ilvl w:val="1"/>
          <w:numId w:val="1"/>
        </w:numPr>
        <w:spacing w:after="120" w:line="259" w:lineRule="auto"/>
        <w:rPr>
          <w:sz w:val="22"/>
          <w:szCs w:val="22"/>
        </w:rPr>
      </w:pPr>
      <w:bookmarkStart w:id="0" w:name="_GoBack"/>
      <w:bookmarkEnd w:id="0"/>
      <w:r>
        <w:rPr>
          <w:b/>
          <w:bCs/>
          <w:sz w:val="22"/>
          <w:szCs w:val="22"/>
        </w:rPr>
        <w:t>1. Section II.C.</w:t>
      </w:r>
      <w:r w:rsidRPr="004A3B44">
        <w:rPr>
          <w:b/>
          <w:bCs/>
          <w:sz w:val="22"/>
          <w:szCs w:val="22"/>
        </w:rPr>
        <w:t xml:space="preserve">15. Contract Terms and Conditions </w:t>
      </w:r>
    </w:p>
    <w:p w14:paraId="3769DE52" w14:textId="3FEC6B70" w:rsidR="003646E5" w:rsidRPr="004A3B44" w:rsidRDefault="003646E5" w:rsidP="001A2FB1">
      <w:pPr>
        <w:pStyle w:val="Default"/>
        <w:numPr>
          <w:ilvl w:val="1"/>
          <w:numId w:val="1"/>
        </w:numPr>
        <w:spacing w:after="120" w:line="259" w:lineRule="auto"/>
        <w:rPr>
          <w:sz w:val="22"/>
          <w:szCs w:val="22"/>
        </w:rPr>
      </w:pPr>
      <w:r w:rsidRPr="004A3B44">
        <w:rPr>
          <w:sz w:val="22"/>
          <w:szCs w:val="22"/>
        </w:rPr>
        <w:t xml:space="preserve">a. Would NM be willing to accept an increased cap on liability, or is a cap on liability not an option? </w:t>
      </w:r>
    </w:p>
    <w:p w14:paraId="7382C4C1" w14:textId="6D07E9FB" w:rsidR="003646E5" w:rsidRPr="006A59AC" w:rsidRDefault="00431839" w:rsidP="001A2FB1">
      <w:pPr>
        <w:pStyle w:val="Default"/>
        <w:numPr>
          <w:ilvl w:val="6"/>
          <w:numId w:val="1"/>
        </w:numPr>
        <w:spacing w:after="120" w:line="259" w:lineRule="auto"/>
        <w:ind w:left="720"/>
        <w:rPr>
          <w:sz w:val="22"/>
          <w:szCs w:val="22"/>
        </w:rPr>
      </w:pPr>
      <w:r w:rsidRPr="004A3B44">
        <w:rPr>
          <w:sz w:val="22"/>
          <w:szCs w:val="22"/>
        </w:rPr>
        <w:t>Cap on liability is not an option</w:t>
      </w:r>
      <w:r w:rsidR="00C003DF" w:rsidRPr="004A3B44">
        <w:rPr>
          <w:sz w:val="22"/>
          <w:szCs w:val="22"/>
        </w:rPr>
        <w:t>.</w:t>
      </w:r>
    </w:p>
    <w:p w14:paraId="0D0BEC1E" w14:textId="77777777" w:rsidR="0027040C" w:rsidRPr="006A59AC" w:rsidRDefault="003646E5" w:rsidP="001A2FB1">
      <w:pPr>
        <w:pStyle w:val="Default"/>
        <w:numPr>
          <w:ilvl w:val="1"/>
          <w:numId w:val="2"/>
        </w:numPr>
        <w:spacing w:after="120" w:line="259" w:lineRule="auto"/>
        <w:rPr>
          <w:sz w:val="22"/>
          <w:szCs w:val="22"/>
        </w:rPr>
      </w:pPr>
      <w:r w:rsidRPr="004A3B44">
        <w:rPr>
          <w:b/>
          <w:bCs/>
          <w:sz w:val="22"/>
          <w:szCs w:val="22"/>
        </w:rPr>
        <w:t xml:space="preserve">2. Section III.B.1. Hard Copy Responses </w:t>
      </w:r>
    </w:p>
    <w:p w14:paraId="2A9ED678" w14:textId="6B3C8D77" w:rsidR="003646E5" w:rsidRPr="004A3B44" w:rsidRDefault="003646E5" w:rsidP="001A2FB1">
      <w:pPr>
        <w:pStyle w:val="Default"/>
        <w:numPr>
          <w:ilvl w:val="1"/>
          <w:numId w:val="2"/>
        </w:numPr>
        <w:spacing w:after="120" w:line="259" w:lineRule="auto"/>
        <w:rPr>
          <w:sz w:val="22"/>
          <w:szCs w:val="22"/>
        </w:rPr>
      </w:pPr>
      <w:r w:rsidRPr="004A3B44">
        <w:rPr>
          <w:sz w:val="22"/>
          <w:szCs w:val="22"/>
        </w:rPr>
        <w:t xml:space="preserve">a. Does the Original Copy require wet signatures? </w:t>
      </w:r>
    </w:p>
    <w:p w14:paraId="2A967683" w14:textId="63A839EB" w:rsidR="003646E5" w:rsidRPr="004A3B44" w:rsidRDefault="00C003DF" w:rsidP="001A2FB1">
      <w:pPr>
        <w:pStyle w:val="Default"/>
        <w:numPr>
          <w:ilvl w:val="1"/>
          <w:numId w:val="2"/>
        </w:numPr>
        <w:spacing w:after="120" w:line="259" w:lineRule="auto"/>
        <w:ind w:left="720"/>
        <w:rPr>
          <w:sz w:val="22"/>
          <w:szCs w:val="22"/>
        </w:rPr>
      </w:pPr>
      <w:r w:rsidRPr="004A3B44">
        <w:rPr>
          <w:sz w:val="22"/>
          <w:szCs w:val="22"/>
        </w:rPr>
        <w:t>Yes</w:t>
      </w:r>
      <w:r w:rsidR="002F396E" w:rsidRPr="004A3B44">
        <w:rPr>
          <w:sz w:val="22"/>
          <w:szCs w:val="22"/>
        </w:rPr>
        <w:t>.</w:t>
      </w:r>
      <w:r w:rsidR="000448A3" w:rsidRPr="004A3B44">
        <w:rPr>
          <w:sz w:val="22"/>
          <w:szCs w:val="22"/>
        </w:rPr>
        <w:t xml:space="preserve"> </w:t>
      </w:r>
    </w:p>
    <w:p w14:paraId="20CE42FA" w14:textId="77777777" w:rsidR="0027040C" w:rsidRPr="006A59AC" w:rsidRDefault="003646E5" w:rsidP="001A2FB1">
      <w:pPr>
        <w:pStyle w:val="Default"/>
        <w:numPr>
          <w:ilvl w:val="1"/>
          <w:numId w:val="3"/>
        </w:numPr>
        <w:spacing w:after="120" w:line="259" w:lineRule="auto"/>
        <w:rPr>
          <w:sz w:val="22"/>
          <w:szCs w:val="22"/>
        </w:rPr>
      </w:pPr>
      <w:r w:rsidRPr="004A3B44">
        <w:rPr>
          <w:b/>
          <w:bCs/>
          <w:sz w:val="22"/>
          <w:szCs w:val="22"/>
        </w:rPr>
        <w:t xml:space="preserve">3. Section III.B.1. Unredacted and Redacted Copies </w:t>
      </w:r>
    </w:p>
    <w:p w14:paraId="558C983B" w14:textId="1D6E054E" w:rsidR="003646E5" w:rsidRPr="004A3B44" w:rsidRDefault="003646E5" w:rsidP="001A2FB1">
      <w:pPr>
        <w:pStyle w:val="Default"/>
        <w:numPr>
          <w:ilvl w:val="1"/>
          <w:numId w:val="3"/>
        </w:numPr>
        <w:spacing w:after="120" w:line="259" w:lineRule="auto"/>
        <w:rPr>
          <w:sz w:val="22"/>
          <w:szCs w:val="22"/>
        </w:rPr>
      </w:pPr>
      <w:r w:rsidRPr="004A3B44">
        <w:rPr>
          <w:sz w:val="22"/>
          <w:szCs w:val="22"/>
        </w:rPr>
        <w:t xml:space="preserve">a. Is the unredacted version considered one of the five (5) technical hard copies? Or will it be five (5) hard copies and (1) unredacted copy? </w:t>
      </w:r>
    </w:p>
    <w:p w14:paraId="5FB28593" w14:textId="3BBC4B8C" w:rsidR="0027040C" w:rsidRPr="004A3B44" w:rsidRDefault="0027040C" w:rsidP="001A2FB1">
      <w:pPr>
        <w:pStyle w:val="Default"/>
        <w:numPr>
          <w:ilvl w:val="1"/>
          <w:numId w:val="3"/>
        </w:numPr>
        <w:spacing w:after="120" w:line="259" w:lineRule="auto"/>
        <w:rPr>
          <w:sz w:val="22"/>
          <w:szCs w:val="22"/>
        </w:rPr>
      </w:pPr>
      <w:r w:rsidRPr="004A3B44">
        <w:rPr>
          <w:sz w:val="22"/>
          <w:szCs w:val="22"/>
        </w:rPr>
        <w:tab/>
      </w:r>
      <w:r w:rsidR="000E03DD" w:rsidRPr="004A3B44">
        <w:rPr>
          <w:sz w:val="22"/>
          <w:szCs w:val="22"/>
        </w:rPr>
        <w:t>Submit six</w:t>
      </w:r>
      <w:r w:rsidRPr="004A3B44">
        <w:rPr>
          <w:sz w:val="22"/>
          <w:szCs w:val="22"/>
        </w:rPr>
        <w:t xml:space="preserve"> (</w:t>
      </w:r>
      <w:r w:rsidR="000E03DD" w:rsidRPr="004A3B44">
        <w:rPr>
          <w:sz w:val="22"/>
          <w:szCs w:val="22"/>
        </w:rPr>
        <w:t>6</w:t>
      </w:r>
      <w:r w:rsidRPr="004A3B44">
        <w:rPr>
          <w:sz w:val="22"/>
          <w:szCs w:val="22"/>
        </w:rPr>
        <w:t xml:space="preserve">) unredacted </w:t>
      </w:r>
      <w:r w:rsidR="000E03DD" w:rsidRPr="004A3B44">
        <w:rPr>
          <w:sz w:val="22"/>
          <w:szCs w:val="22"/>
        </w:rPr>
        <w:t xml:space="preserve">technical hard </w:t>
      </w:r>
      <w:r w:rsidRPr="004A3B44">
        <w:rPr>
          <w:sz w:val="22"/>
          <w:szCs w:val="22"/>
        </w:rPr>
        <w:t xml:space="preserve">copies plus one (1) redacted </w:t>
      </w:r>
      <w:r w:rsidR="000E03DD" w:rsidRPr="004A3B44">
        <w:rPr>
          <w:sz w:val="22"/>
          <w:szCs w:val="22"/>
        </w:rPr>
        <w:t>copy</w:t>
      </w:r>
      <w:r w:rsidRPr="004A3B44">
        <w:rPr>
          <w:sz w:val="22"/>
          <w:szCs w:val="22"/>
        </w:rPr>
        <w:t xml:space="preserve">.  </w:t>
      </w:r>
    </w:p>
    <w:p w14:paraId="0DB8E681" w14:textId="52D74945" w:rsidR="003646E5" w:rsidRPr="004A3B44" w:rsidRDefault="003646E5" w:rsidP="001A2FB1">
      <w:pPr>
        <w:pStyle w:val="Default"/>
        <w:numPr>
          <w:ilvl w:val="1"/>
          <w:numId w:val="3"/>
        </w:numPr>
        <w:spacing w:after="120" w:line="259" w:lineRule="auto"/>
        <w:rPr>
          <w:sz w:val="22"/>
          <w:szCs w:val="22"/>
        </w:rPr>
      </w:pPr>
      <w:r w:rsidRPr="004A3B44">
        <w:rPr>
          <w:sz w:val="22"/>
          <w:szCs w:val="22"/>
        </w:rPr>
        <w:t xml:space="preserve">b. Do you want a flash drive with the redacted copy? </w:t>
      </w:r>
      <w:r w:rsidR="00D71B25" w:rsidRPr="004A3B44">
        <w:rPr>
          <w:sz w:val="22"/>
          <w:szCs w:val="22"/>
        </w:rPr>
        <w:t>Please confirm you need only one (1) electronic version of the redacted copy.</w:t>
      </w:r>
    </w:p>
    <w:p w14:paraId="194914E2" w14:textId="63653938" w:rsidR="002932E1" w:rsidRPr="004A3B44" w:rsidRDefault="0027040C" w:rsidP="001A2FB1">
      <w:pPr>
        <w:pStyle w:val="Default"/>
        <w:numPr>
          <w:ilvl w:val="0"/>
          <w:numId w:val="3"/>
        </w:numPr>
        <w:spacing w:after="120" w:line="259" w:lineRule="auto"/>
        <w:ind w:left="720"/>
        <w:rPr>
          <w:sz w:val="22"/>
          <w:szCs w:val="22"/>
        </w:rPr>
      </w:pPr>
      <w:r w:rsidRPr="004A3B44">
        <w:rPr>
          <w:sz w:val="22"/>
          <w:szCs w:val="22"/>
        </w:rPr>
        <w:t xml:space="preserve">Submit a flash drive with </w:t>
      </w:r>
      <w:r w:rsidR="000E03DD" w:rsidRPr="004A3B44">
        <w:rPr>
          <w:sz w:val="22"/>
          <w:szCs w:val="22"/>
        </w:rPr>
        <w:t xml:space="preserve">six (6) unredacted electronic versions and </w:t>
      </w:r>
      <w:r w:rsidRPr="004A3B44">
        <w:rPr>
          <w:sz w:val="22"/>
          <w:szCs w:val="22"/>
        </w:rPr>
        <w:t xml:space="preserve">one (1) redacted </w:t>
      </w:r>
      <w:r w:rsidR="000E03DD" w:rsidRPr="004A3B44">
        <w:rPr>
          <w:sz w:val="22"/>
          <w:szCs w:val="22"/>
        </w:rPr>
        <w:t>electronic version</w:t>
      </w:r>
      <w:r w:rsidR="00D71B25" w:rsidRPr="004A3B44">
        <w:rPr>
          <w:sz w:val="22"/>
          <w:szCs w:val="22"/>
        </w:rPr>
        <w:t>.</w:t>
      </w:r>
    </w:p>
    <w:p w14:paraId="5A3BB71B" w14:textId="77777777" w:rsidR="0027040C" w:rsidRPr="006A59AC" w:rsidRDefault="003646E5" w:rsidP="001A2FB1">
      <w:pPr>
        <w:pStyle w:val="Default"/>
        <w:numPr>
          <w:ilvl w:val="1"/>
          <w:numId w:val="4"/>
        </w:numPr>
        <w:spacing w:after="120" w:line="259" w:lineRule="auto"/>
        <w:rPr>
          <w:sz w:val="22"/>
          <w:szCs w:val="22"/>
        </w:rPr>
      </w:pPr>
      <w:r w:rsidRPr="004A3B44">
        <w:rPr>
          <w:b/>
          <w:bCs/>
          <w:sz w:val="22"/>
          <w:szCs w:val="22"/>
        </w:rPr>
        <w:t xml:space="preserve">4. Section III.C.1. Proposal Content and Organization </w:t>
      </w:r>
    </w:p>
    <w:p w14:paraId="20A6CA32" w14:textId="32149242" w:rsidR="003646E5" w:rsidRPr="004A3B44" w:rsidRDefault="003646E5" w:rsidP="001A2FB1">
      <w:pPr>
        <w:pStyle w:val="Default"/>
        <w:numPr>
          <w:ilvl w:val="1"/>
          <w:numId w:val="4"/>
        </w:numPr>
        <w:spacing w:after="120" w:line="259" w:lineRule="auto"/>
        <w:rPr>
          <w:sz w:val="22"/>
          <w:szCs w:val="22"/>
        </w:rPr>
      </w:pPr>
      <w:r w:rsidRPr="004A3B44">
        <w:rPr>
          <w:sz w:val="22"/>
          <w:szCs w:val="22"/>
        </w:rPr>
        <w:t xml:space="preserve">a. Do all items listed under G. require a separate index tab? </w:t>
      </w:r>
    </w:p>
    <w:p w14:paraId="39A7A746" w14:textId="77777777" w:rsidR="003646E5" w:rsidRPr="004A3B44" w:rsidRDefault="002932E1" w:rsidP="001A2FB1">
      <w:pPr>
        <w:pStyle w:val="Default"/>
        <w:numPr>
          <w:ilvl w:val="1"/>
          <w:numId w:val="4"/>
        </w:numPr>
        <w:spacing w:after="120" w:line="259" w:lineRule="auto"/>
        <w:ind w:left="720"/>
        <w:rPr>
          <w:sz w:val="22"/>
          <w:szCs w:val="22"/>
        </w:rPr>
      </w:pPr>
      <w:r w:rsidRPr="004A3B44">
        <w:rPr>
          <w:sz w:val="22"/>
          <w:szCs w:val="22"/>
        </w:rPr>
        <w:t>Yes</w:t>
      </w:r>
      <w:r w:rsidR="00C12B1A" w:rsidRPr="004A3B44">
        <w:rPr>
          <w:sz w:val="22"/>
          <w:szCs w:val="22"/>
        </w:rPr>
        <w:t>. Separate tabs allow</w:t>
      </w:r>
      <w:r w:rsidRPr="004A3B44">
        <w:rPr>
          <w:sz w:val="22"/>
          <w:szCs w:val="22"/>
        </w:rPr>
        <w:t xml:space="preserve"> for ease of</w:t>
      </w:r>
      <w:r w:rsidR="000448A3" w:rsidRPr="004A3B44">
        <w:rPr>
          <w:sz w:val="22"/>
          <w:szCs w:val="22"/>
        </w:rPr>
        <w:t xml:space="preserve"> </w:t>
      </w:r>
      <w:r w:rsidR="00C12B1A" w:rsidRPr="004A3B44">
        <w:rPr>
          <w:sz w:val="22"/>
          <w:szCs w:val="22"/>
        </w:rPr>
        <w:t>review</w:t>
      </w:r>
      <w:r w:rsidR="000448A3" w:rsidRPr="004A3B44">
        <w:rPr>
          <w:sz w:val="22"/>
          <w:szCs w:val="22"/>
        </w:rPr>
        <w:t>.</w:t>
      </w:r>
    </w:p>
    <w:p w14:paraId="52F592FB" w14:textId="77777777" w:rsidR="0027040C" w:rsidRPr="006A59AC" w:rsidRDefault="003646E5" w:rsidP="001A2FB1">
      <w:pPr>
        <w:pStyle w:val="Default"/>
        <w:numPr>
          <w:ilvl w:val="1"/>
          <w:numId w:val="5"/>
        </w:numPr>
        <w:spacing w:after="120" w:line="259" w:lineRule="auto"/>
        <w:rPr>
          <w:sz w:val="22"/>
          <w:szCs w:val="22"/>
        </w:rPr>
      </w:pPr>
      <w:r w:rsidRPr="004A3B44">
        <w:rPr>
          <w:b/>
          <w:bCs/>
          <w:sz w:val="22"/>
          <w:szCs w:val="22"/>
        </w:rPr>
        <w:t xml:space="preserve">5. No Reference – Plan Design </w:t>
      </w:r>
    </w:p>
    <w:p w14:paraId="4B251EAD" w14:textId="77777777" w:rsidR="000E03DD" w:rsidRPr="004A3B44" w:rsidRDefault="003646E5" w:rsidP="001A2FB1">
      <w:pPr>
        <w:pStyle w:val="Default"/>
        <w:numPr>
          <w:ilvl w:val="1"/>
          <w:numId w:val="5"/>
        </w:numPr>
        <w:spacing w:after="120" w:line="259" w:lineRule="auto"/>
        <w:rPr>
          <w:sz w:val="22"/>
          <w:szCs w:val="22"/>
        </w:rPr>
      </w:pPr>
      <w:r w:rsidRPr="004A3B44">
        <w:rPr>
          <w:sz w:val="22"/>
          <w:szCs w:val="22"/>
        </w:rPr>
        <w:t>a. Do the four State entities have a common participant cost share design?</w:t>
      </w:r>
      <w:r w:rsidR="00C12B1A" w:rsidRPr="004A3B44">
        <w:rPr>
          <w:sz w:val="22"/>
          <w:szCs w:val="22"/>
        </w:rPr>
        <w:t xml:space="preserve"> </w:t>
      </w:r>
      <w:r w:rsidRPr="004A3B44">
        <w:rPr>
          <w:sz w:val="22"/>
          <w:szCs w:val="22"/>
        </w:rPr>
        <w:t>If not, how many varying designs are there?</w:t>
      </w:r>
      <w:r w:rsidR="000E03DD" w:rsidRPr="004A3B44">
        <w:rPr>
          <w:sz w:val="22"/>
          <w:szCs w:val="22"/>
        </w:rPr>
        <w:t xml:space="preserve"> </w:t>
      </w:r>
    </w:p>
    <w:p w14:paraId="09D3EBFF" w14:textId="02F13828" w:rsidR="003646E5" w:rsidRPr="004A3B44" w:rsidRDefault="000E03DD" w:rsidP="001A2FB1">
      <w:pPr>
        <w:pStyle w:val="Default"/>
        <w:numPr>
          <w:ilvl w:val="1"/>
          <w:numId w:val="5"/>
        </w:numPr>
        <w:spacing w:after="120" w:line="259" w:lineRule="auto"/>
        <w:rPr>
          <w:sz w:val="22"/>
          <w:szCs w:val="22"/>
        </w:rPr>
      </w:pPr>
      <w:r w:rsidRPr="004A3B44">
        <w:rPr>
          <w:sz w:val="22"/>
          <w:szCs w:val="22"/>
        </w:rPr>
        <w:tab/>
        <w:t>No.  The four State entities do not have a common participant cost share design.  Offerors should review plan designs on the websites of the respective state entities.</w:t>
      </w:r>
    </w:p>
    <w:p w14:paraId="62124303" w14:textId="77777777" w:rsidR="000E03DD" w:rsidRPr="004A3B44" w:rsidRDefault="003646E5" w:rsidP="001A2FB1">
      <w:pPr>
        <w:pStyle w:val="Default"/>
        <w:numPr>
          <w:ilvl w:val="1"/>
          <w:numId w:val="5"/>
        </w:numPr>
        <w:spacing w:after="120" w:line="259" w:lineRule="auto"/>
        <w:rPr>
          <w:sz w:val="22"/>
          <w:szCs w:val="22"/>
        </w:rPr>
      </w:pPr>
      <w:r w:rsidRPr="004A3B44">
        <w:rPr>
          <w:sz w:val="22"/>
          <w:szCs w:val="22"/>
        </w:rPr>
        <w:t>b. Same question for point of sale edits (e.g. prior authorization, quantity limits, step therapies)</w:t>
      </w:r>
      <w:r w:rsidR="000E03DD" w:rsidRPr="004A3B44">
        <w:rPr>
          <w:sz w:val="22"/>
          <w:szCs w:val="22"/>
        </w:rPr>
        <w:t>.</w:t>
      </w:r>
    </w:p>
    <w:p w14:paraId="496BE37C" w14:textId="5B620092" w:rsidR="002F396E" w:rsidRPr="004A3B44" w:rsidRDefault="002F396E" w:rsidP="002F396E">
      <w:pPr>
        <w:autoSpaceDE w:val="0"/>
        <w:autoSpaceDN w:val="0"/>
        <w:adjustRightInd w:val="0"/>
        <w:spacing w:after="120"/>
        <w:ind w:left="720"/>
        <w:rPr>
          <w:rFonts w:ascii="Arial" w:hAnsi="Arial" w:cs="Arial"/>
          <w:color w:val="000000"/>
        </w:rPr>
      </w:pPr>
      <w:r w:rsidRPr="004A3B44">
        <w:rPr>
          <w:rFonts w:ascii="Arial" w:hAnsi="Arial" w:cs="Arial"/>
          <w:color w:val="000000"/>
        </w:rPr>
        <w:t xml:space="preserve">Outside the scope of the procurement. </w:t>
      </w:r>
      <w:r w:rsidRPr="006A59AC">
        <w:rPr>
          <w:rFonts w:ascii="Arial" w:hAnsi="Arial" w:cs="Arial"/>
          <w:color w:val="000000"/>
        </w:rPr>
        <w:t xml:space="preserve"> </w:t>
      </w:r>
    </w:p>
    <w:p w14:paraId="0DAA1E24" w14:textId="7D274D6D" w:rsidR="003646E5" w:rsidRPr="004A3B44" w:rsidRDefault="003646E5">
      <w:pPr>
        <w:pStyle w:val="Default"/>
        <w:numPr>
          <w:ilvl w:val="1"/>
          <w:numId w:val="5"/>
        </w:numPr>
        <w:spacing w:after="120" w:line="259" w:lineRule="auto"/>
        <w:rPr>
          <w:sz w:val="22"/>
          <w:szCs w:val="22"/>
        </w:rPr>
      </w:pPr>
      <w:r w:rsidRPr="004A3B44">
        <w:rPr>
          <w:sz w:val="22"/>
          <w:szCs w:val="22"/>
        </w:rPr>
        <w:t>c. Same question for pharmacy network and formulary</w:t>
      </w:r>
      <w:r w:rsidR="000E03DD" w:rsidRPr="004A3B44">
        <w:rPr>
          <w:sz w:val="22"/>
          <w:szCs w:val="22"/>
        </w:rPr>
        <w:t>.</w:t>
      </w:r>
      <w:r w:rsidRPr="004A3B44">
        <w:rPr>
          <w:sz w:val="22"/>
          <w:szCs w:val="22"/>
        </w:rPr>
        <w:t xml:space="preserve"> </w:t>
      </w:r>
    </w:p>
    <w:p w14:paraId="4D76851E" w14:textId="79AB99C2" w:rsidR="002F396E" w:rsidRPr="004A3B44" w:rsidRDefault="002F396E" w:rsidP="002F396E">
      <w:pPr>
        <w:autoSpaceDE w:val="0"/>
        <w:autoSpaceDN w:val="0"/>
        <w:adjustRightInd w:val="0"/>
        <w:spacing w:after="120"/>
        <w:ind w:left="720"/>
        <w:rPr>
          <w:rFonts w:ascii="Arial" w:hAnsi="Arial" w:cs="Arial"/>
          <w:color w:val="000000"/>
        </w:rPr>
      </w:pPr>
      <w:r w:rsidRPr="004A3B44">
        <w:rPr>
          <w:rFonts w:ascii="Arial" w:hAnsi="Arial" w:cs="Arial"/>
          <w:color w:val="000000"/>
        </w:rPr>
        <w:t xml:space="preserve">Outside the scope of the procurement. </w:t>
      </w:r>
      <w:r w:rsidRPr="006A59AC">
        <w:rPr>
          <w:rFonts w:ascii="Arial" w:hAnsi="Arial" w:cs="Arial"/>
          <w:color w:val="000000"/>
        </w:rPr>
        <w:t xml:space="preserve"> </w:t>
      </w:r>
    </w:p>
    <w:p w14:paraId="314118D7" w14:textId="77777777" w:rsidR="009F13DC" w:rsidRPr="006A59AC" w:rsidRDefault="003646E5" w:rsidP="006A59AC">
      <w:pPr>
        <w:pStyle w:val="Default"/>
        <w:spacing w:after="120" w:line="259" w:lineRule="auto"/>
        <w:rPr>
          <w:sz w:val="22"/>
          <w:szCs w:val="22"/>
        </w:rPr>
      </w:pPr>
      <w:r w:rsidRPr="004A3B44">
        <w:rPr>
          <w:b/>
          <w:bCs/>
          <w:sz w:val="22"/>
          <w:szCs w:val="22"/>
        </w:rPr>
        <w:t xml:space="preserve">6. No Reference – TPA </w:t>
      </w:r>
    </w:p>
    <w:p w14:paraId="39EAB715" w14:textId="460B0EBC" w:rsidR="003646E5" w:rsidRPr="004A3B44" w:rsidRDefault="003646E5" w:rsidP="001A2FB1">
      <w:pPr>
        <w:pStyle w:val="Default"/>
        <w:numPr>
          <w:ilvl w:val="1"/>
          <w:numId w:val="6"/>
        </w:numPr>
        <w:spacing w:after="120" w:line="259" w:lineRule="auto"/>
        <w:rPr>
          <w:sz w:val="22"/>
          <w:szCs w:val="22"/>
        </w:rPr>
      </w:pPr>
      <w:r w:rsidRPr="004A3B44">
        <w:rPr>
          <w:sz w:val="22"/>
          <w:szCs w:val="22"/>
        </w:rPr>
        <w:t xml:space="preserve">a. Who is the current Health Plan/TPA for the four State entities? </w:t>
      </w:r>
    </w:p>
    <w:p w14:paraId="7C7E7080" w14:textId="78151B3E" w:rsidR="003646E5" w:rsidRPr="004A3B44" w:rsidRDefault="00136FF0" w:rsidP="001A2FB1">
      <w:pPr>
        <w:pStyle w:val="Default"/>
        <w:numPr>
          <w:ilvl w:val="1"/>
          <w:numId w:val="6"/>
        </w:numPr>
        <w:spacing w:after="120" w:line="259" w:lineRule="auto"/>
        <w:ind w:left="720"/>
        <w:rPr>
          <w:sz w:val="22"/>
          <w:szCs w:val="22"/>
        </w:rPr>
      </w:pPr>
      <w:r w:rsidRPr="004A3B44">
        <w:rPr>
          <w:sz w:val="22"/>
          <w:szCs w:val="22"/>
        </w:rPr>
        <w:t>Erisa is the TPA for SoNM and NMPSIA.</w:t>
      </w:r>
      <w:r w:rsidR="00645A98" w:rsidRPr="004A3B44">
        <w:rPr>
          <w:sz w:val="22"/>
          <w:szCs w:val="22"/>
        </w:rPr>
        <w:t xml:space="preserve"> RHCA</w:t>
      </w:r>
      <w:r w:rsidR="001A2FB1" w:rsidRPr="004A3B44">
        <w:rPr>
          <w:sz w:val="22"/>
          <w:szCs w:val="22"/>
        </w:rPr>
        <w:t xml:space="preserve"> and APS do not have a TPA </w:t>
      </w:r>
    </w:p>
    <w:p w14:paraId="4CBC482A" w14:textId="77777777" w:rsidR="009F13DC" w:rsidRPr="006A59AC" w:rsidRDefault="003646E5" w:rsidP="001A2FB1">
      <w:pPr>
        <w:pStyle w:val="Default"/>
        <w:numPr>
          <w:ilvl w:val="1"/>
          <w:numId w:val="7"/>
        </w:numPr>
        <w:spacing w:after="120" w:line="259" w:lineRule="auto"/>
        <w:rPr>
          <w:sz w:val="22"/>
          <w:szCs w:val="22"/>
        </w:rPr>
      </w:pPr>
      <w:r w:rsidRPr="004A3B44">
        <w:rPr>
          <w:b/>
          <w:bCs/>
          <w:sz w:val="22"/>
          <w:szCs w:val="22"/>
        </w:rPr>
        <w:t xml:space="preserve">7. Section IV.1.3. Specifications Detailed Scope of Work </w:t>
      </w:r>
    </w:p>
    <w:p w14:paraId="628049B5" w14:textId="2962C214" w:rsidR="003646E5" w:rsidRPr="004A3B44" w:rsidRDefault="003646E5" w:rsidP="001A2FB1">
      <w:pPr>
        <w:pStyle w:val="Default"/>
        <w:numPr>
          <w:ilvl w:val="1"/>
          <w:numId w:val="7"/>
        </w:numPr>
        <w:spacing w:after="120" w:line="259" w:lineRule="auto"/>
        <w:rPr>
          <w:sz w:val="22"/>
          <w:szCs w:val="22"/>
        </w:rPr>
      </w:pPr>
      <w:r w:rsidRPr="006A59AC">
        <w:rPr>
          <w:bCs/>
          <w:sz w:val="22"/>
          <w:szCs w:val="22"/>
        </w:rPr>
        <w:t>a.</w:t>
      </w:r>
      <w:r w:rsidRPr="004A3B44">
        <w:rPr>
          <w:b/>
          <w:bCs/>
          <w:sz w:val="22"/>
          <w:szCs w:val="22"/>
        </w:rPr>
        <w:t xml:space="preserve"> </w:t>
      </w:r>
      <w:r w:rsidRPr="004A3B44">
        <w:rPr>
          <w:sz w:val="22"/>
          <w:szCs w:val="22"/>
        </w:rPr>
        <w:t xml:space="preserve">Is it the expectation of the committee the consultant will show financial and technical results individually for each of the four State entities listed in the RFP? </w:t>
      </w:r>
    </w:p>
    <w:p w14:paraId="6E9894D8" w14:textId="47C2D066" w:rsidR="003646E5" w:rsidRPr="004A3B44" w:rsidRDefault="002932E1" w:rsidP="001A2FB1">
      <w:pPr>
        <w:pStyle w:val="Default"/>
        <w:numPr>
          <w:ilvl w:val="1"/>
          <w:numId w:val="7"/>
        </w:numPr>
        <w:spacing w:after="120" w:line="259" w:lineRule="auto"/>
        <w:ind w:left="720"/>
        <w:rPr>
          <w:sz w:val="22"/>
          <w:szCs w:val="22"/>
        </w:rPr>
      </w:pPr>
      <w:r w:rsidRPr="004A3B44">
        <w:rPr>
          <w:sz w:val="22"/>
          <w:szCs w:val="22"/>
        </w:rPr>
        <w:t>Yes</w:t>
      </w:r>
      <w:r w:rsidR="002F396E" w:rsidRPr="004A3B44">
        <w:rPr>
          <w:sz w:val="22"/>
          <w:szCs w:val="22"/>
        </w:rPr>
        <w:t>.</w:t>
      </w:r>
    </w:p>
    <w:p w14:paraId="43095809" w14:textId="77777777" w:rsidR="009F13DC" w:rsidRPr="006A59AC" w:rsidRDefault="003646E5" w:rsidP="001A2FB1">
      <w:pPr>
        <w:pStyle w:val="Default"/>
        <w:numPr>
          <w:ilvl w:val="1"/>
          <w:numId w:val="8"/>
        </w:numPr>
        <w:spacing w:after="120" w:line="259" w:lineRule="auto"/>
        <w:rPr>
          <w:sz w:val="22"/>
          <w:szCs w:val="22"/>
        </w:rPr>
      </w:pPr>
      <w:r w:rsidRPr="004A3B44">
        <w:rPr>
          <w:b/>
          <w:bCs/>
          <w:sz w:val="22"/>
          <w:szCs w:val="22"/>
        </w:rPr>
        <w:t xml:space="preserve">8. Section IV 1.7 Specifications Detailed Scope of Work </w:t>
      </w:r>
    </w:p>
    <w:p w14:paraId="5CFF40D1" w14:textId="6E29575C" w:rsidR="002D2083" w:rsidRPr="004A3B44" w:rsidRDefault="003646E5" w:rsidP="001A2FB1">
      <w:pPr>
        <w:pStyle w:val="Default"/>
        <w:numPr>
          <w:ilvl w:val="1"/>
          <w:numId w:val="8"/>
        </w:numPr>
        <w:spacing w:after="120" w:line="259" w:lineRule="auto"/>
        <w:rPr>
          <w:sz w:val="22"/>
          <w:szCs w:val="22"/>
        </w:rPr>
      </w:pPr>
      <w:r w:rsidRPr="006A59AC">
        <w:rPr>
          <w:bCs/>
          <w:sz w:val="22"/>
          <w:szCs w:val="22"/>
        </w:rPr>
        <w:t>a.</w:t>
      </w:r>
      <w:r w:rsidRPr="004A3B44">
        <w:rPr>
          <w:b/>
          <w:bCs/>
          <w:sz w:val="22"/>
          <w:szCs w:val="22"/>
        </w:rPr>
        <w:t xml:space="preserve"> </w:t>
      </w:r>
      <w:r w:rsidRPr="004A3B44">
        <w:rPr>
          <w:sz w:val="22"/>
          <w:szCs w:val="22"/>
        </w:rPr>
        <w:t>Can the IBAC place a limit on the number of PBM</w:t>
      </w:r>
      <w:r w:rsidR="002D2083" w:rsidRPr="004A3B44">
        <w:rPr>
          <w:sz w:val="22"/>
          <w:szCs w:val="22"/>
        </w:rPr>
        <w:t>s that bid on this opportunity?</w:t>
      </w:r>
    </w:p>
    <w:p w14:paraId="1C1F03D2" w14:textId="58833599" w:rsidR="003646E5" w:rsidRPr="004A3B44" w:rsidRDefault="003B0AF8" w:rsidP="001A2FB1">
      <w:pPr>
        <w:pStyle w:val="Default"/>
        <w:numPr>
          <w:ilvl w:val="1"/>
          <w:numId w:val="8"/>
        </w:numPr>
        <w:spacing w:after="120" w:line="259" w:lineRule="auto"/>
        <w:ind w:left="720"/>
        <w:rPr>
          <w:sz w:val="22"/>
          <w:szCs w:val="22"/>
        </w:rPr>
      </w:pPr>
      <w:r w:rsidRPr="004A3B44">
        <w:rPr>
          <w:sz w:val="22"/>
          <w:szCs w:val="22"/>
        </w:rPr>
        <w:lastRenderedPageBreak/>
        <w:t xml:space="preserve">No.  At this time, there is no plan to place a limit on the number of PBMs </w:t>
      </w:r>
      <w:r w:rsidR="002D2083" w:rsidRPr="004A3B44">
        <w:rPr>
          <w:sz w:val="22"/>
          <w:szCs w:val="22"/>
        </w:rPr>
        <w:t>that bid on this opportunity</w:t>
      </w:r>
      <w:r w:rsidR="009F13DC" w:rsidRPr="004A3B44">
        <w:rPr>
          <w:sz w:val="22"/>
          <w:szCs w:val="22"/>
        </w:rPr>
        <w:t>.</w:t>
      </w:r>
    </w:p>
    <w:p w14:paraId="6CE260BC" w14:textId="17643FEC" w:rsidR="003646E5" w:rsidRPr="004A3B44" w:rsidRDefault="003646E5" w:rsidP="001A2FB1">
      <w:pPr>
        <w:pStyle w:val="Default"/>
        <w:numPr>
          <w:ilvl w:val="1"/>
          <w:numId w:val="8"/>
        </w:numPr>
        <w:spacing w:after="120" w:line="259" w:lineRule="auto"/>
        <w:rPr>
          <w:sz w:val="22"/>
          <w:szCs w:val="22"/>
        </w:rPr>
      </w:pPr>
      <w:r w:rsidRPr="006A59AC">
        <w:rPr>
          <w:bCs/>
          <w:sz w:val="22"/>
          <w:szCs w:val="22"/>
        </w:rPr>
        <w:t xml:space="preserve">b. </w:t>
      </w:r>
      <w:r w:rsidRPr="004A3B44">
        <w:rPr>
          <w:sz w:val="22"/>
          <w:szCs w:val="22"/>
        </w:rPr>
        <w:t>Will there be any bid requirements the PBMs have to satisfy in order to quali</w:t>
      </w:r>
      <w:r w:rsidR="003B0AF8" w:rsidRPr="004A3B44">
        <w:rPr>
          <w:sz w:val="22"/>
          <w:szCs w:val="22"/>
        </w:rPr>
        <w:t>f</w:t>
      </w:r>
      <w:r w:rsidRPr="004A3B44">
        <w:rPr>
          <w:sz w:val="22"/>
          <w:szCs w:val="22"/>
        </w:rPr>
        <w:t xml:space="preserve">y to bid (e.g., must have at least one public sector client with over 100,000 members)? </w:t>
      </w:r>
    </w:p>
    <w:p w14:paraId="43A5F725" w14:textId="00E5F9A9" w:rsidR="003646E5" w:rsidRPr="004A3B44" w:rsidRDefault="00193138" w:rsidP="001A2FB1">
      <w:pPr>
        <w:pStyle w:val="Default"/>
        <w:numPr>
          <w:ilvl w:val="1"/>
          <w:numId w:val="8"/>
        </w:numPr>
        <w:spacing w:after="120" w:line="259" w:lineRule="auto"/>
        <w:ind w:left="720"/>
        <w:rPr>
          <w:sz w:val="22"/>
          <w:szCs w:val="22"/>
        </w:rPr>
      </w:pPr>
      <w:r>
        <w:rPr>
          <w:sz w:val="22"/>
          <w:szCs w:val="22"/>
        </w:rPr>
        <w:t>All offerors must meet the requirements in the RFP.</w:t>
      </w:r>
    </w:p>
    <w:p w14:paraId="21FCC2FF" w14:textId="77777777" w:rsidR="009F13DC" w:rsidRPr="006A59AC" w:rsidRDefault="003646E5" w:rsidP="001A2FB1">
      <w:pPr>
        <w:numPr>
          <w:ilvl w:val="1"/>
          <w:numId w:val="9"/>
        </w:numPr>
        <w:autoSpaceDE w:val="0"/>
        <w:autoSpaceDN w:val="0"/>
        <w:adjustRightInd w:val="0"/>
        <w:spacing w:after="120"/>
        <w:rPr>
          <w:rFonts w:ascii="Arial" w:hAnsi="Arial" w:cs="Arial"/>
          <w:color w:val="000000"/>
        </w:rPr>
      </w:pPr>
      <w:r w:rsidRPr="004A3B44">
        <w:rPr>
          <w:rFonts w:ascii="Arial" w:hAnsi="Arial" w:cs="Arial"/>
          <w:b/>
          <w:bCs/>
          <w:color w:val="000000"/>
        </w:rPr>
        <w:t xml:space="preserve">9. No Reference – Consultant </w:t>
      </w:r>
    </w:p>
    <w:p w14:paraId="1990BA47" w14:textId="158DF30D" w:rsidR="003646E5" w:rsidRPr="004A3B44" w:rsidRDefault="003646E5" w:rsidP="001A2FB1">
      <w:pPr>
        <w:numPr>
          <w:ilvl w:val="1"/>
          <w:numId w:val="9"/>
        </w:numPr>
        <w:autoSpaceDE w:val="0"/>
        <w:autoSpaceDN w:val="0"/>
        <w:adjustRightInd w:val="0"/>
        <w:spacing w:after="120"/>
        <w:rPr>
          <w:rFonts w:ascii="Arial" w:hAnsi="Arial" w:cs="Arial"/>
          <w:color w:val="000000"/>
        </w:rPr>
      </w:pPr>
      <w:r w:rsidRPr="004A3B44">
        <w:rPr>
          <w:rFonts w:ascii="Arial" w:hAnsi="Arial" w:cs="Arial"/>
          <w:color w:val="000000"/>
        </w:rPr>
        <w:t>a. Does the committee currently employ a day</w:t>
      </w:r>
      <w:r w:rsidR="009F13DC" w:rsidRPr="004A3B44">
        <w:rPr>
          <w:rFonts w:ascii="Arial" w:hAnsi="Arial" w:cs="Arial"/>
          <w:color w:val="000000"/>
        </w:rPr>
        <w:t>-</w:t>
      </w:r>
      <w:r w:rsidRPr="004A3B44">
        <w:rPr>
          <w:rFonts w:ascii="Arial" w:hAnsi="Arial" w:cs="Arial"/>
          <w:color w:val="000000"/>
        </w:rPr>
        <w:t>to</w:t>
      </w:r>
      <w:r w:rsidR="009F13DC" w:rsidRPr="004A3B44">
        <w:rPr>
          <w:rFonts w:ascii="Arial" w:hAnsi="Arial" w:cs="Arial"/>
          <w:color w:val="000000"/>
        </w:rPr>
        <w:t>-</w:t>
      </w:r>
      <w:r w:rsidRPr="004A3B44">
        <w:rPr>
          <w:rFonts w:ascii="Arial" w:hAnsi="Arial" w:cs="Arial"/>
          <w:color w:val="000000"/>
        </w:rPr>
        <w:t xml:space="preserve">day pharmacy consultant? </w:t>
      </w:r>
    </w:p>
    <w:p w14:paraId="60470417" w14:textId="77777777" w:rsidR="003646E5" w:rsidRPr="004A3B44" w:rsidRDefault="002932E1" w:rsidP="001A2FB1">
      <w:pPr>
        <w:numPr>
          <w:ilvl w:val="1"/>
          <w:numId w:val="9"/>
        </w:numPr>
        <w:autoSpaceDE w:val="0"/>
        <w:autoSpaceDN w:val="0"/>
        <w:adjustRightInd w:val="0"/>
        <w:spacing w:after="120"/>
        <w:ind w:left="720"/>
        <w:rPr>
          <w:rFonts w:ascii="Arial" w:hAnsi="Arial" w:cs="Arial"/>
          <w:color w:val="000000"/>
        </w:rPr>
      </w:pPr>
      <w:r w:rsidRPr="004A3B44">
        <w:rPr>
          <w:rFonts w:ascii="Arial" w:hAnsi="Arial" w:cs="Arial"/>
          <w:color w:val="000000"/>
        </w:rPr>
        <w:t>Yes</w:t>
      </w:r>
      <w:r w:rsidR="00846BCE" w:rsidRPr="004A3B44">
        <w:rPr>
          <w:rFonts w:ascii="Arial" w:hAnsi="Arial" w:cs="Arial"/>
          <w:color w:val="000000"/>
        </w:rPr>
        <w:t>.</w:t>
      </w:r>
      <w:r w:rsidRPr="004A3B44">
        <w:rPr>
          <w:rFonts w:ascii="Arial" w:hAnsi="Arial" w:cs="Arial"/>
          <w:color w:val="000000"/>
        </w:rPr>
        <w:t xml:space="preserve"> </w:t>
      </w:r>
      <w:r w:rsidR="00846BCE" w:rsidRPr="004A3B44">
        <w:rPr>
          <w:rFonts w:ascii="Arial" w:hAnsi="Arial" w:cs="Arial"/>
          <w:color w:val="000000"/>
        </w:rPr>
        <w:t xml:space="preserve"> A</w:t>
      </w:r>
      <w:r w:rsidRPr="004A3B44">
        <w:rPr>
          <w:rFonts w:ascii="Arial" w:hAnsi="Arial" w:cs="Arial"/>
          <w:color w:val="000000"/>
        </w:rPr>
        <w:t>ll IBAC entities employ national level consulting firms with a pharmaceutical component.</w:t>
      </w:r>
    </w:p>
    <w:p w14:paraId="05222008" w14:textId="77777777" w:rsidR="009F13DC" w:rsidRPr="006A59AC" w:rsidRDefault="003646E5" w:rsidP="001A2FB1">
      <w:pPr>
        <w:numPr>
          <w:ilvl w:val="1"/>
          <w:numId w:val="10"/>
        </w:numPr>
        <w:autoSpaceDE w:val="0"/>
        <w:autoSpaceDN w:val="0"/>
        <w:adjustRightInd w:val="0"/>
        <w:spacing w:after="120"/>
        <w:rPr>
          <w:rFonts w:ascii="Arial" w:hAnsi="Arial" w:cs="Arial"/>
          <w:color w:val="000000"/>
        </w:rPr>
      </w:pPr>
      <w:r w:rsidRPr="004A3B44">
        <w:rPr>
          <w:rFonts w:ascii="Arial" w:hAnsi="Arial" w:cs="Arial"/>
          <w:b/>
          <w:bCs/>
          <w:color w:val="000000"/>
        </w:rPr>
        <w:t xml:space="preserve">10. No Reference – Consultant </w:t>
      </w:r>
    </w:p>
    <w:p w14:paraId="61ACB9E8" w14:textId="09337826" w:rsidR="003646E5" w:rsidRPr="004A3B44" w:rsidRDefault="003646E5" w:rsidP="001A2FB1">
      <w:pPr>
        <w:numPr>
          <w:ilvl w:val="1"/>
          <w:numId w:val="10"/>
        </w:numPr>
        <w:autoSpaceDE w:val="0"/>
        <w:autoSpaceDN w:val="0"/>
        <w:adjustRightInd w:val="0"/>
        <w:spacing w:after="120"/>
        <w:rPr>
          <w:rFonts w:ascii="Arial" w:hAnsi="Arial" w:cs="Arial"/>
          <w:color w:val="000000"/>
        </w:rPr>
      </w:pPr>
      <w:r w:rsidRPr="006A59AC">
        <w:rPr>
          <w:rFonts w:ascii="Arial" w:hAnsi="Arial" w:cs="Arial"/>
          <w:bCs/>
          <w:color w:val="000000"/>
        </w:rPr>
        <w:t>a.</w:t>
      </w:r>
      <w:r w:rsidRPr="004A3B44">
        <w:rPr>
          <w:rFonts w:ascii="Arial" w:hAnsi="Arial" w:cs="Arial"/>
          <w:b/>
          <w:bCs/>
          <w:color w:val="000000"/>
        </w:rPr>
        <w:t xml:space="preserve"> </w:t>
      </w:r>
      <w:r w:rsidRPr="004A3B44">
        <w:rPr>
          <w:rFonts w:ascii="Arial" w:hAnsi="Arial" w:cs="Arial"/>
          <w:color w:val="000000"/>
        </w:rPr>
        <w:t>When was the last RFP for PBM services conducted</w:t>
      </w:r>
      <w:r w:rsidR="009F13DC" w:rsidRPr="004A3B44">
        <w:rPr>
          <w:rFonts w:ascii="Arial" w:hAnsi="Arial" w:cs="Arial"/>
          <w:color w:val="000000"/>
        </w:rPr>
        <w:t>,</w:t>
      </w:r>
      <w:r w:rsidRPr="004A3B44">
        <w:rPr>
          <w:rFonts w:ascii="Arial" w:hAnsi="Arial" w:cs="Arial"/>
          <w:color w:val="000000"/>
        </w:rPr>
        <w:t xml:space="preserve"> and which consulting firm assisted at that time? </w:t>
      </w:r>
    </w:p>
    <w:p w14:paraId="3A64DA8A" w14:textId="34A93D76" w:rsidR="003646E5" w:rsidRPr="004A3B44" w:rsidRDefault="00CD12FF" w:rsidP="001A2FB1">
      <w:pPr>
        <w:numPr>
          <w:ilvl w:val="1"/>
          <w:numId w:val="10"/>
        </w:numPr>
        <w:autoSpaceDE w:val="0"/>
        <w:autoSpaceDN w:val="0"/>
        <w:adjustRightInd w:val="0"/>
        <w:spacing w:after="120"/>
        <w:ind w:left="720"/>
        <w:rPr>
          <w:rFonts w:ascii="Arial" w:hAnsi="Arial" w:cs="Arial"/>
          <w:color w:val="000000"/>
        </w:rPr>
      </w:pPr>
      <w:r w:rsidRPr="004A3B44">
        <w:rPr>
          <w:rFonts w:ascii="Arial" w:hAnsi="Arial" w:cs="Arial"/>
          <w:color w:val="000000"/>
        </w:rPr>
        <w:t>The l</w:t>
      </w:r>
      <w:r w:rsidR="00846BCE" w:rsidRPr="004A3B44">
        <w:rPr>
          <w:rFonts w:ascii="Arial" w:hAnsi="Arial" w:cs="Arial"/>
          <w:color w:val="000000"/>
        </w:rPr>
        <w:t xml:space="preserve">ast RFP was in </w:t>
      </w:r>
      <w:r w:rsidR="00136FF0" w:rsidRPr="004A3B44">
        <w:rPr>
          <w:rFonts w:ascii="Arial" w:hAnsi="Arial" w:cs="Arial"/>
          <w:color w:val="000000"/>
        </w:rPr>
        <w:t>2018</w:t>
      </w:r>
      <w:r w:rsidR="00846BCE" w:rsidRPr="004A3B44">
        <w:rPr>
          <w:rFonts w:ascii="Arial" w:hAnsi="Arial" w:cs="Arial"/>
          <w:color w:val="000000"/>
        </w:rPr>
        <w:t>; consulting firm was</w:t>
      </w:r>
      <w:r w:rsidR="00136FF0" w:rsidRPr="004A3B44">
        <w:rPr>
          <w:rFonts w:ascii="Arial" w:hAnsi="Arial" w:cs="Arial"/>
          <w:color w:val="000000"/>
        </w:rPr>
        <w:t xml:space="preserve"> Healthlinx.</w:t>
      </w:r>
    </w:p>
    <w:p w14:paraId="35E5C186" w14:textId="77777777" w:rsidR="0027040C" w:rsidRPr="006A59AC" w:rsidRDefault="003646E5" w:rsidP="001A2FB1">
      <w:pPr>
        <w:numPr>
          <w:ilvl w:val="1"/>
          <w:numId w:val="11"/>
        </w:numPr>
        <w:autoSpaceDE w:val="0"/>
        <w:autoSpaceDN w:val="0"/>
        <w:adjustRightInd w:val="0"/>
        <w:spacing w:after="120"/>
        <w:rPr>
          <w:rFonts w:ascii="Arial" w:hAnsi="Arial" w:cs="Arial"/>
          <w:color w:val="000000"/>
        </w:rPr>
      </w:pPr>
      <w:r w:rsidRPr="004A3B44">
        <w:rPr>
          <w:rFonts w:ascii="Arial" w:hAnsi="Arial" w:cs="Arial"/>
          <w:b/>
          <w:bCs/>
          <w:color w:val="000000"/>
        </w:rPr>
        <w:t xml:space="preserve">11. Section 1.B Introduction Background Information </w:t>
      </w:r>
    </w:p>
    <w:p w14:paraId="63382663" w14:textId="23EC28CB" w:rsidR="003646E5" w:rsidRPr="004A3B44" w:rsidRDefault="003646E5" w:rsidP="001A2FB1">
      <w:pPr>
        <w:numPr>
          <w:ilvl w:val="1"/>
          <w:numId w:val="11"/>
        </w:numPr>
        <w:autoSpaceDE w:val="0"/>
        <w:autoSpaceDN w:val="0"/>
        <w:adjustRightInd w:val="0"/>
        <w:spacing w:after="120"/>
        <w:rPr>
          <w:rFonts w:ascii="Arial" w:hAnsi="Arial" w:cs="Arial"/>
          <w:color w:val="000000"/>
        </w:rPr>
      </w:pPr>
      <w:r w:rsidRPr="006A59AC">
        <w:rPr>
          <w:rFonts w:ascii="Arial" w:hAnsi="Arial" w:cs="Arial"/>
          <w:bCs/>
          <w:color w:val="000000"/>
        </w:rPr>
        <w:t>a.</w:t>
      </w:r>
      <w:r w:rsidRPr="004A3B44">
        <w:rPr>
          <w:rFonts w:ascii="Arial" w:hAnsi="Arial" w:cs="Arial"/>
          <w:b/>
          <w:bCs/>
          <w:color w:val="000000"/>
        </w:rPr>
        <w:t xml:space="preserve"> </w:t>
      </w:r>
      <w:r w:rsidRPr="004A3B44">
        <w:rPr>
          <w:rFonts w:ascii="Arial" w:hAnsi="Arial" w:cs="Arial"/>
          <w:color w:val="000000"/>
        </w:rPr>
        <w:t xml:space="preserve">Will the committee allow the selected consultant to modify its fee quotation should more than one PBM be selected to provide services? </w:t>
      </w:r>
    </w:p>
    <w:p w14:paraId="7C259747" w14:textId="2BB28222" w:rsidR="003646E5" w:rsidRPr="004A3B44" w:rsidRDefault="002F396E" w:rsidP="001674AC">
      <w:pPr>
        <w:numPr>
          <w:ilvl w:val="2"/>
          <w:numId w:val="11"/>
        </w:numPr>
        <w:autoSpaceDE w:val="0"/>
        <w:autoSpaceDN w:val="0"/>
        <w:adjustRightInd w:val="0"/>
        <w:spacing w:after="120"/>
        <w:ind w:left="720"/>
        <w:rPr>
          <w:rFonts w:ascii="Arial" w:hAnsi="Arial" w:cs="Arial"/>
          <w:color w:val="000000"/>
        </w:rPr>
      </w:pPr>
      <w:r w:rsidRPr="006A59AC">
        <w:rPr>
          <w:rFonts w:ascii="Arial" w:hAnsi="Arial" w:cs="Arial"/>
          <w:color w:val="000000"/>
        </w:rPr>
        <w:t>No.  Respondent’s fee should contemplate that there may be more than one PBM contract awarded</w:t>
      </w:r>
      <w:r w:rsidR="003E0807" w:rsidRPr="004A3B44">
        <w:rPr>
          <w:rFonts w:ascii="Arial" w:hAnsi="Arial" w:cs="Arial"/>
          <w:color w:val="000000"/>
        </w:rPr>
        <w:t>.</w:t>
      </w:r>
    </w:p>
    <w:p w14:paraId="2D4DE4FD" w14:textId="77777777" w:rsidR="009F13DC" w:rsidRPr="006A59AC" w:rsidRDefault="003646E5" w:rsidP="001A2FB1">
      <w:pPr>
        <w:numPr>
          <w:ilvl w:val="1"/>
          <w:numId w:val="12"/>
        </w:numPr>
        <w:autoSpaceDE w:val="0"/>
        <w:autoSpaceDN w:val="0"/>
        <w:adjustRightInd w:val="0"/>
        <w:spacing w:after="120"/>
        <w:rPr>
          <w:rFonts w:ascii="Arial" w:hAnsi="Arial" w:cs="Arial"/>
          <w:color w:val="000000"/>
        </w:rPr>
      </w:pPr>
      <w:r w:rsidRPr="004A3B44">
        <w:rPr>
          <w:rFonts w:ascii="Arial" w:hAnsi="Arial" w:cs="Arial"/>
          <w:b/>
          <w:bCs/>
          <w:color w:val="000000"/>
        </w:rPr>
        <w:t xml:space="preserve">12. Section 2.1.B. Organizational Experience </w:t>
      </w:r>
    </w:p>
    <w:p w14:paraId="555C0C97" w14:textId="6E5AD297" w:rsidR="003646E5" w:rsidRPr="004A3B44" w:rsidRDefault="003646E5" w:rsidP="001A2FB1">
      <w:pPr>
        <w:numPr>
          <w:ilvl w:val="1"/>
          <w:numId w:val="12"/>
        </w:numPr>
        <w:autoSpaceDE w:val="0"/>
        <w:autoSpaceDN w:val="0"/>
        <w:adjustRightInd w:val="0"/>
        <w:spacing w:after="120"/>
        <w:rPr>
          <w:rFonts w:ascii="Arial" w:hAnsi="Arial" w:cs="Arial"/>
          <w:color w:val="000000"/>
        </w:rPr>
      </w:pPr>
      <w:r w:rsidRPr="004A3B44">
        <w:rPr>
          <w:rFonts w:ascii="Arial" w:hAnsi="Arial" w:cs="Arial"/>
          <w:color w:val="000000"/>
        </w:rPr>
        <w:t>a. This specification requires resumes be submitted for all key personnel. Section 2.3 Account Management also requests that resumes be submitted for all proposed individuals performing services under the contract. Can these two items be satisfied by a single submission of biographies of proposed personnel along with an experience narrative?</w:t>
      </w:r>
    </w:p>
    <w:p w14:paraId="475BE54E" w14:textId="77777777" w:rsidR="003646E5" w:rsidRPr="004A3B44" w:rsidRDefault="00136FF0" w:rsidP="001A2FB1">
      <w:pPr>
        <w:numPr>
          <w:ilvl w:val="1"/>
          <w:numId w:val="12"/>
        </w:numPr>
        <w:autoSpaceDE w:val="0"/>
        <w:autoSpaceDN w:val="0"/>
        <w:adjustRightInd w:val="0"/>
        <w:spacing w:after="120"/>
        <w:ind w:left="720"/>
        <w:rPr>
          <w:rFonts w:ascii="Arial" w:hAnsi="Arial" w:cs="Arial"/>
          <w:color w:val="000000"/>
        </w:rPr>
      </w:pPr>
      <w:r w:rsidRPr="004A3B44">
        <w:rPr>
          <w:rFonts w:ascii="Arial" w:hAnsi="Arial" w:cs="Arial"/>
          <w:color w:val="000000"/>
        </w:rPr>
        <w:t>Yes.</w:t>
      </w:r>
    </w:p>
    <w:p w14:paraId="52E2314F" w14:textId="77777777" w:rsidR="003646E5" w:rsidRPr="004A3B44" w:rsidRDefault="003646E5" w:rsidP="001A2FB1">
      <w:pPr>
        <w:spacing w:after="120"/>
        <w:rPr>
          <w:rFonts w:ascii="Arial" w:hAnsi="Arial" w:cs="Arial"/>
        </w:rPr>
      </w:pPr>
      <w:r w:rsidRPr="006A59AC">
        <w:rPr>
          <w:rFonts w:ascii="Arial" w:hAnsi="Arial" w:cs="Arial"/>
          <w:b/>
        </w:rPr>
        <w:t>13.</w:t>
      </w:r>
      <w:r w:rsidRPr="004A3B44">
        <w:rPr>
          <w:rFonts w:ascii="Arial" w:hAnsi="Arial" w:cs="Arial"/>
        </w:rPr>
        <w:t xml:space="preserve"> In your instructions you requested an estimate for the hourly rates. We customarily bid this on a project basis to ensure a budgetable cost to IBAC members.  Is there an opportunity to offer a total project cost?</w:t>
      </w:r>
    </w:p>
    <w:p w14:paraId="4A8A949E" w14:textId="3F210E9A" w:rsidR="003646E5" w:rsidRPr="004A3B44" w:rsidRDefault="007D76E7" w:rsidP="001A2FB1">
      <w:pPr>
        <w:autoSpaceDE w:val="0"/>
        <w:autoSpaceDN w:val="0"/>
        <w:adjustRightInd w:val="0"/>
        <w:spacing w:after="120"/>
        <w:ind w:left="720"/>
        <w:rPr>
          <w:rFonts w:ascii="Calibri" w:hAnsi="Calibri" w:cs="Calibri"/>
          <w:color w:val="000000"/>
          <w:sz w:val="24"/>
          <w:szCs w:val="24"/>
        </w:rPr>
      </w:pPr>
      <w:r w:rsidRPr="004A3B44">
        <w:rPr>
          <w:rFonts w:ascii="Calibri" w:hAnsi="Calibri" w:cs="Calibri"/>
          <w:color w:val="000000"/>
          <w:sz w:val="24"/>
          <w:szCs w:val="24"/>
        </w:rPr>
        <w:t>The RFP requires</w:t>
      </w:r>
      <w:r w:rsidR="003E0807" w:rsidRPr="004A3B44">
        <w:rPr>
          <w:rFonts w:ascii="Calibri" w:hAnsi="Calibri" w:cs="Calibri"/>
          <w:color w:val="000000"/>
          <w:sz w:val="24"/>
          <w:szCs w:val="24"/>
        </w:rPr>
        <w:t xml:space="preserve"> an hourly rate with a ‘Not to Exceed’ cost for the entire project.</w:t>
      </w:r>
    </w:p>
    <w:p w14:paraId="23ED668D" w14:textId="77777777" w:rsidR="003646E5" w:rsidRPr="004A3B44" w:rsidRDefault="003646E5" w:rsidP="001A2FB1">
      <w:pPr>
        <w:autoSpaceDE w:val="0"/>
        <w:autoSpaceDN w:val="0"/>
        <w:adjustRightInd w:val="0"/>
        <w:spacing w:after="120"/>
        <w:rPr>
          <w:rFonts w:ascii="Arial" w:hAnsi="Arial" w:cs="Arial"/>
          <w:color w:val="000000"/>
        </w:rPr>
      </w:pPr>
      <w:r w:rsidRPr="004A3B44">
        <w:rPr>
          <w:rFonts w:ascii="Arial" w:hAnsi="Arial" w:cs="Arial"/>
          <w:color w:val="000000"/>
        </w:rPr>
        <w:t xml:space="preserve"> </w:t>
      </w:r>
      <w:r w:rsidRPr="006A59AC">
        <w:rPr>
          <w:rFonts w:ascii="Arial" w:hAnsi="Arial" w:cs="Arial"/>
          <w:b/>
          <w:color w:val="000000"/>
        </w:rPr>
        <w:t xml:space="preserve">14. </w:t>
      </w:r>
      <w:r w:rsidRPr="004A3B44">
        <w:rPr>
          <w:rFonts w:ascii="Arial" w:hAnsi="Arial" w:cs="Arial"/>
          <w:color w:val="000000"/>
        </w:rPr>
        <w:t xml:space="preserve">Referencing Item # 5 in the Detailed Scope of Work – Does the evaluation of “carved in” vs “carved out” contemplate receiving bids from the health carriers for the IBAC specific populations and doing a financial comparison? </w:t>
      </w:r>
    </w:p>
    <w:p w14:paraId="6583FDBF" w14:textId="77777777" w:rsidR="00136FF0" w:rsidRPr="004A3B44" w:rsidRDefault="00136FF0" w:rsidP="001A2FB1">
      <w:pPr>
        <w:autoSpaceDE w:val="0"/>
        <w:autoSpaceDN w:val="0"/>
        <w:adjustRightInd w:val="0"/>
        <w:spacing w:after="120"/>
        <w:ind w:left="720"/>
        <w:rPr>
          <w:rFonts w:ascii="Arial" w:hAnsi="Arial" w:cs="Arial"/>
          <w:color w:val="000000"/>
        </w:rPr>
      </w:pPr>
      <w:r w:rsidRPr="004A3B44">
        <w:rPr>
          <w:rFonts w:ascii="Arial" w:hAnsi="Arial" w:cs="Arial"/>
          <w:color w:val="000000"/>
        </w:rPr>
        <w:t>Yes.</w:t>
      </w:r>
    </w:p>
    <w:p w14:paraId="0C9804F3" w14:textId="77777777" w:rsidR="003646E5" w:rsidRPr="004A3B44" w:rsidRDefault="003646E5" w:rsidP="001A2FB1">
      <w:pPr>
        <w:autoSpaceDE w:val="0"/>
        <w:autoSpaceDN w:val="0"/>
        <w:adjustRightInd w:val="0"/>
        <w:spacing w:after="120"/>
        <w:rPr>
          <w:rFonts w:ascii="Arial" w:hAnsi="Arial" w:cs="Arial"/>
          <w:color w:val="000000"/>
        </w:rPr>
      </w:pPr>
      <w:r w:rsidRPr="006A59AC">
        <w:rPr>
          <w:rFonts w:ascii="Arial" w:hAnsi="Arial" w:cs="Arial"/>
          <w:b/>
          <w:color w:val="000000"/>
        </w:rPr>
        <w:t>15.</w:t>
      </w:r>
      <w:r w:rsidRPr="004A3B44">
        <w:rPr>
          <w:rFonts w:ascii="Arial" w:hAnsi="Arial" w:cs="Arial"/>
          <w:color w:val="000000"/>
        </w:rPr>
        <w:t xml:space="preserve"> In the previous procurement of a PBM, how many PBMs responded and were evaluated as part of the process? </w:t>
      </w:r>
    </w:p>
    <w:p w14:paraId="3F029A4C" w14:textId="7A370C0B" w:rsidR="003646E5" w:rsidRPr="004A3B44" w:rsidRDefault="007D76E7" w:rsidP="001A2FB1">
      <w:pPr>
        <w:autoSpaceDE w:val="0"/>
        <w:autoSpaceDN w:val="0"/>
        <w:adjustRightInd w:val="0"/>
        <w:spacing w:after="120"/>
        <w:ind w:left="720"/>
        <w:rPr>
          <w:rFonts w:ascii="Arial" w:hAnsi="Arial" w:cs="Arial"/>
          <w:color w:val="000000"/>
        </w:rPr>
      </w:pPr>
      <w:r w:rsidRPr="004A3B44">
        <w:rPr>
          <w:rFonts w:ascii="Arial" w:hAnsi="Arial" w:cs="Arial"/>
          <w:color w:val="000000"/>
        </w:rPr>
        <w:t>Out</w:t>
      </w:r>
      <w:r w:rsidR="009F13DC" w:rsidRPr="004A3B44">
        <w:rPr>
          <w:rFonts w:ascii="Arial" w:hAnsi="Arial" w:cs="Arial"/>
          <w:color w:val="000000"/>
        </w:rPr>
        <w:t>side</w:t>
      </w:r>
      <w:r w:rsidRPr="004A3B44">
        <w:rPr>
          <w:rFonts w:ascii="Arial" w:hAnsi="Arial" w:cs="Arial"/>
          <w:color w:val="000000"/>
        </w:rPr>
        <w:t xml:space="preserve"> the scope of the procurement. </w:t>
      </w:r>
      <w:r w:rsidRPr="006A59AC">
        <w:rPr>
          <w:rFonts w:ascii="Arial" w:hAnsi="Arial" w:cs="Arial"/>
          <w:color w:val="000000"/>
        </w:rPr>
        <w:t xml:space="preserve"> </w:t>
      </w:r>
    </w:p>
    <w:p w14:paraId="53CEA1F2" w14:textId="77777777" w:rsidR="003646E5" w:rsidRPr="004A3B44" w:rsidRDefault="003646E5" w:rsidP="001A2FB1">
      <w:pPr>
        <w:autoSpaceDE w:val="0"/>
        <w:autoSpaceDN w:val="0"/>
        <w:adjustRightInd w:val="0"/>
        <w:spacing w:after="120"/>
        <w:rPr>
          <w:rFonts w:ascii="Arial" w:hAnsi="Arial" w:cs="Arial"/>
          <w:color w:val="000000"/>
        </w:rPr>
      </w:pPr>
      <w:r w:rsidRPr="006A59AC">
        <w:rPr>
          <w:rFonts w:ascii="Arial" w:hAnsi="Arial" w:cs="Arial"/>
          <w:b/>
          <w:color w:val="000000"/>
        </w:rPr>
        <w:t>16.</w:t>
      </w:r>
      <w:r w:rsidRPr="004A3B44">
        <w:rPr>
          <w:rFonts w:ascii="Arial" w:hAnsi="Arial" w:cs="Arial"/>
          <w:color w:val="000000"/>
        </w:rPr>
        <w:t xml:space="preserve"> Once awarded the winner of this RFP, will the last RFP for PBM be available for review along with the results? </w:t>
      </w:r>
    </w:p>
    <w:p w14:paraId="3927937C" w14:textId="5A00C688" w:rsidR="00136FF0" w:rsidRPr="004A3B44" w:rsidRDefault="003E0807" w:rsidP="001A2FB1">
      <w:pPr>
        <w:autoSpaceDE w:val="0"/>
        <w:autoSpaceDN w:val="0"/>
        <w:adjustRightInd w:val="0"/>
        <w:spacing w:after="120"/>
        <w:ind w:left="720"/>
        <w:rPr>
          <w:rFonts w:ascii="Arial" w:hAnsi="Arial" w:cs="Arial"/>
          <w:color w:val="000000"/>
        </w:rPr>
      </w:pPr>
      <w:r w:rsidRPr="004A3B44">
        <w:rPr>
          <w:rFonts w:ascii="Arial" w:hAnsi="Arial" w:cs="Arial"/>
          <w:color w:val="000000"/>
        </w:rPr>
        <w:t>Yes</w:t>
      </w:r>
      <w:r w:rsidR="009F13DC" w:rsidRPr="004A3B44">
        <w:rPr>
          <w:rFonts w:ascii="Arial" w:hAnsi="Arial" w:cs="Arial"/>
          <w:color w:val="000000"/>
        </w:rPr>
        <w:t>, to the extent permitted by law</w:t>
      </w:r>
      <w:r w:rsidR="00136FF0" w:rsidRPr="004A3B44">
        <w:rPr>
          <w:rFonts w:ascii="Arial" w:hAnsi="Arial" w:cs="Arial"/>
          <w:color w:val="000000"/>
        </w:rPr>
        <w:t>.</w:t>
      </w:r>
    </w:p>
    <w:p w14:paraId="657E6C03" w14:textId="77777777" w:rsidR="003646E5" w:rsidRPr="004A3B44" w:rsidRDefault="003646E5" w:rsidP="001A2FB1">
      <w:pPr>
        <w:autoSpaceDE w:val="0"/>
        <w:autoSpaceDN w:val="0"/>
        <w:adjustRightInd w:val="0"/>
        <w:spacing w:after="120"/>
        <w:rPr>
          <w:rFonts w:ascii="Arial" w:hAnsi="Arial" w:cs="Arial"/>
          <w:color w:val="000000"/>
        </w:rPr>
      </w:pPr>
      <w:r w:rsidRPr="006A59AC">
        <w:rPr>
          <w:rFonts w:ascii="Arial" w:hAnsi="Arial" w:cs="Arial"/>
          <w:b/>
          <w:color w:val="000000"/>
        </w:rPr>
        <w:t xml:space="preserve">17. </w:t>
      </w:r>
      <w:r w:rsidRPr="004A3B44">
        <w:rPr>
          <w:rFonts w:ascii="Arial" w:hAnsi="Arial" w:cs="Arial"/>
          <w:color w:val="000000"/>
        </w:rPr>
        <w:t xml:space="preserve">Given the COVID work environment, will the IBAC allow this RFP response to be completely electronic and emailed in? </w:t>
      </w:r>
    </w:p>
    <w:p w14:paraId="3E02A5B4" w14:textId="356DFE23" w:rsidR="00A847CC" w:rsidRPr="002D2083" w:rsidRDefault="002F396E" w:rsidP="006A59AC">
      <w:pPr>
        <w:spacing w:after="120"/>
        <w:ind w:left="720"/>
        <w:rPr>
          <w:rFonts w:ascii="Arial" w:hAnsi="Arial" w:cs="Arial"/>
          <w:color w:val="FF0000"/>
        </w:rPr>
      </w:pPr>
      <w:r w:rsidRPr="004A3B44">
        <w:rPr>
          <w:rFonts w:ascii="Arial" w:hAnsi="Arial" w:cs="Arial"/>
        </w:rPr>
        <w:t>No.</w:t>
      </w:r>
    </w:p>
    <w:sectPr w:rsidR="00A847CC" w:rsidRPr="002D2083" w:rsidSect="00DB0EBD">
      <w:headerReference w:type="default" r:id="rId7"/>
      <w:footerReference w:type="default" r:id="rId8"/>
      <w:pgSz w:w="12240" w:h="16340"/>
      <w:pgMar w:top="1884" w:right="644" w:bottom="1225" w:left="107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74F62" w14:textId="77777777" w:rsidR="00FE56D4" w:rsidRDefault="00FE56D4" w:rsidP="002E70B0">
      <w:pPr>
        <w:spacing w:after="0" w:line="240" w:lineRule="auto"/>
      </w:pPr>
      <w:r>
        <w:separator/>
      </w:r>
    </w:p>
  </w:endnote>
  <w:endnote w:type="continuationSeparator" w:id="0">
    <w:p w14:paraId="6B756472" w14:textId="77777777" w:rsidR="00FE56D4" w:rsidRDefault="00FE56D4" w:rsidP="002E7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5507389"/>
      <w:docPartObj>
        <w:docPartGallery w:val="Page Numbers (Bottom of Page)"/>
        <w:docPartUnique/>
      </w:docPartObj>
    </w:sdtPr>
    <w:sdtEndPr>
      <w:rPr>
        <w:noProof/>
        <w:sz w:val="20"/>
      </w:rPr>
    </w:sdtEndPr>
    <w:sdtContent>
      <w:p w14:paraId="498E31DD" w14:textId="7B5EB07A" w:rsidR="002E70B0" w:rsidRPr="002E70B0" w:rsidRDefault="002E70B0">
        <w:pPr>
          <w:pStyle w:val="Footer"/>
          <w:jc w:val="center"/>
          <w:rPr>
            <w:sz w:val="20"/>
          </w:rPr>
        </w:pPr>
        <w:r w:rsidRPr="002E70B0">
          <w:rPr>
            <w:sz w:val="20"/>
          </w:rPr>
          <w:fldChar w:fldCharType="begin"/>
        </w:r>
        <w:r w:rsidRPr="002E70B0">
          <w:rPr>
            <w:sz w:val="20"/>
          </w:rPr>
          <w:instrText xml:space="preserve"> PAGE   \* MERGEFORMAT </w:instrText>
        </w:r>
        <w:r w:rsidRPr="002E70B0">
          <w:rPr>
            <w:sz w:val="20"/>
          </w:rPr>
          <w:fldChar w:fldCharType="separate"/>
        </w:r>
        <w:r w:rsidR="00547004">
          <w:rPr>
            <w:noProof/>
            <w:sz w:val="20"/>
          </w:rPr>
          <w:t>1</w:t>
        </w:r>
        <w:r w:rsidRPr="002E70B0">
          <w:rPr>
            <w:noProof/>
            <w:sz w:val="20"/>
          </w:rPr>
          <w:fldChar w:fldCharType="end"/>
        </w:r>
      </w:p>
    </w:sdtContent>
  </w:sdt>
  <w:p w14:paraId="25DE1E70" w14:textId="77777777" w:rsidR="002E70B0" w:rsidRDefault="002E7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338CF" w14:textId="77777777" w:rsidR="00FE56D4" w:rsidRDefault="00FE56D4" w:rsidP="002E70B0">
      <w:pPr>
        <w:spacing w:after="0" w:line="240" w:lineRule="auto"/>
      </w:pPr>
      <w:r>
        <w:separator/>
      </w:r>
    </w:p>
  </w:footnote>
  <w:footnote w:type="continuationSeparator" w:id="0">
    <w:p w14:paraId="408CD622" w14:textId="77777777" w:rsidR="00FE56D4" w:rsidRDefault="00FE56D4" w:rsidP="002E70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C8FE3" w14:textId="4741D862" w:rsidR="002E70B0" w:rsidRDefault="002E70B0" w:rsidP="002E70B0">
    <w:pPr>
      <w:pStyle w:val="Header"/>
      <w:jc w:val="center"/>
    </w:pPr>
    <w:r>
      <w:t xml:space="preserve">Responses to Questions for </w:t>
    </w:r>
  </w:p>
  <w:p w14:paraId="5579B069" w14:textId="37053108" w:rsidR="002E70B0" w:rsidRDefault="002E70B0" w:rsidP="002E70B0">
    <w:pPr>
      <w:pStyle w:val="Header"/>
      <w:jc w:val="center"/>
    </w:pPr>
    <w:r w:rsidRPr="002E70B0">
      <w:t>Consultant for Pharmaceutical Benefit Management Procurement Services</w:t>
    </w:r>
  </w:p>
  <w:p w14:paraId="5D36C331" w14:textId="064826AD" w:rsidR="002E70B0" w:rsidRDefault="008E028C" w:rsidP="002E70B0">
    <w:pPr>
      <w:pStyle w:val="Header"/>
      <w:jc w:val="center"/>
    </w:pPr>
    <w:r>
      <w:t xml:space="preserve">RFP </w:t>
    </w:r>
    <w:r w:rsidR="002E70B0">
      <w:t>#22-350-6005-0002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B2757A"/>
    <w:multiLevelType w:val="hybridMultilevel"/>
    <w:tmpl w:val="52AE6D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47820E"/>
    <w:multiLevelType w:val="hybridMultilevel"/>
    <w:tmpl w:val="F06390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D459C07"/>
    <w:multiLevelType w:val="hybridMultilevel"/>
    <w:tmpl w:val="3C472CB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D065716"/>
    <w:multiLevelType w:val="hybridMultilevel"/>
    <w:tmpl w:val="D82CA0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E59DD"/>
    <w:multiLevelType w:val="hybridMultilevel"/>
    <w:tmpl w:val="8A734F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4D5B7AC"/>
    <w:multiLevelType w:val="hybridMultilevel"/>
    <w:tmpl w:val="4CD993A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5221D53"/>
    <w:multiLevelType w:val="hybridMultilevel"/>
    <w:tmpl w:val="D465DD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253D40E"/>
    <w:multiLevelType w:val="hybridMultilevel"/>
    <w:tmpl w:val="AC77781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AA392CE"/>
    <w:multiLevelType w:val="hybridMultilevel"/>
    <w:tmpl w:val="57DCD7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1978221"/>
    <w:multiLevelType w:val="hybridMultilevel"/>
    <w:tmpl w:val="07123CF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1B0B498"/>
    <w:multiLevelType w:val="hybridMultilevel"/>
    <w:tmpl w:val="CEABB3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7D728AD1"/>
    <w:multiLevelType w:val="hybridMultilevel"/>
    <w:tmpl w:val="5B122D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3"/>
  </w:num>
  <w:num w:numId="3">
    <w:abstractNumId w:val="9"/>
  </w:num>
  <w:num w:numId="4">
    <w:abstractNumId w:val="4"/>
  </w:num>
  <w:num w:numId="5">
    <w:abstractNumId w:val="0"/>
  </w:num>
  <w:num w:numId="6">
    <w:abstractNumId w:val="11"/>
  </w:num>
  <w:num w:numId="7">
    <w:abstractNumId w:val="7"/>
  </w:num>
  <w:num w:numId="8">
    <w:abstractNumId w:val="10"/>
  </w:num>
  <w:num w:numId="9">
    <w:abstractNumId w:val="8"/>
  </w:num>
  <w:num w:numId="10">
    <w:abstractNumId w:val="5"/>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6E5"/>
    <w:rsid w:val="000448A3"/>
    <w:rsid w:val="000E03DD"/>
    <w:rsid w:val="00136FF0"/>
    <w:rsid w:val="001674AC"/>
    <w:rsid w:val="00186245"/>
    <w:rsid w:val="00193138"/>
    <w:rsid w:val="001A2FB1"/>
    <w:rsid w:val="0027040C"/>
    <w:rsid w:val="002932E1"/>
    <w:rsid w:val="002D2083"/>
    <w:rsid w:val="002E70B0"/>
    <w:rsid w:val="002F396E"/>
    <w:rsid w:val="00345B54"/>
    <w:rsid w:val="003646E5"/>
    <w:rsid w:val="003B0AF8"/>
    <w:rsid w:val="003E0807"/>
    <w:rsid w:val="00431839"/>
    <w:rsid w:val="004A3B44"/>
    <w:rsid w:val="00547004"/>
    <w:rsid w:val="00645A98"/>
    <w:rsid w:val="006A59AC"/>
    <w:rsid w:val="007D76E7"/>
    <w:rsid w:val="00846BCE"/>
    <w:rsid w:val="008E028C"/>
    <w:rsid w:val="00935F61"/>
    <w:rsid w:val="00983F30"/>
    <w:rsid w:val="009F13DC"/>
    <w:rsid w:val="00A847CC"/>
    <w:rsid w:val="00AF7A42"/>
    <w:rsid w:val="00C003DF"/>
    <w:rsid w:val="00C12B1A"/>
    <w:rsid w:val="00C27998"/>
    <w:rsid w:val="00CD12FF"/>
    <w:rsid w:val="00D71B25"/>
    <w:rsid w:val="00FD5BD3"/>
    <w:rsid w:val="00FE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BE4"/>
  <w15:chartTrackingRefBased/>
  <w15:docId w15:val="{0A2D95FC-BF8E-4041-8C5F-A46410921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646E5"/>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431839"/>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31839"/>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431839"/>
    <w:rPr>
      <w:sz w:val="16"/>
      <w:szCs w:val="16"/>
    </w:rPr>
  </w:style>
  <w:style w:type="paragraph" w:styleId="CommentText">
    <w:name w:val="annotation text"/>
    <w:basedOn w:val="Normal"/>
    <w:link w:val="CommentTextChar"/>
    <w:uiPriority w:val="99"/>
    <w:semiHidden/>
    <w:unhideWhenUsed/>
    <w:rsid w:val="00431839"/>
    <w:pPr>
      <w:spacing w:line="240" w:lineRule="auto"/>
    </w:pPr>
    <w:rPr>
      <w:sz w:val="20"/>
      <w:szCs w:val="20"/>
    </w:rPr>
  </w:style>
  <w:style w:type="character" w:customStyle="1" w:styleId="CommentTextChar">
    <w:name w:val="Comment Text Char"/>
    <w:basedOn w:val="DefaultParagraphFont"/>
    <w:link w:val="CommentText"/>
    <w:uiPriority w:val="99"/>
    <w:semiHidden/>
    <w:rsid w:val="00431839"/>
    <w:rPr>
      <w:sz w:val="20"/>
      <w:szCs w:val="20"/>
    </w:rPr>
  </w:style>
  <w:style w:type="paragraph" w:styleId="CommentSubject">
    <w:name w:val="annotation subject"/>
    <w:basedOn w:val="CommentText"/>
    <w:next w:val="CommentText"/>
    <w:link w:val="CommentSubjectChar"/>
    <w:uiPriority w:val="99"/>
    <w:semiHidden/>
    <w:unhideWhenUsed/>
    <w:rsid w:val="00431839"/>
    <w:rPr>
      <w:b/>
      <w:bCs/>
    </w:rPr>
  </w:style>
  <w:style w:type="character" w:customStyle="1" w:styleId="CommentSubjectChar">
    <w:name w:val="Comment Subject Char"/>
    <w:basedOn w:val="CommentTextChar"/>
    <w:link w:val="CommentSubject"/>
    <w:uiPriority w:val="99"/>
    <w:semiHidden/>
    <w:rsid w:val="00431839"/>
    <w:rPr>
      <w:b/>
      <w:bCs/>
      <w:sz w:val="20"/>
      <w:szCs w:val="20"/>
    </w:rPr>
  </w:style>
  <w:style w:type="paragraph" w:styleId="ListParagraph">
    <w:name w:val="List Paragraph"/>
    <w:basedOn w:val="Normal"/>
    <w:uiPriority w:val="34"/>
    <w:qFormat/>
    <w:rsid w:val="001A2FB1"/>
    <w:pPr>
      <w:ind w:left="720"/>
      <w:contextualSpacing/>
    </w:pPr>
  </w:style>
  <w:style w:type="paragraph" w:styleId="Header">
    <w:name w:val="header"/>
    <w:basedOn w:val="Normal"/>
    <w:link w:val="HeaderChar"/>
    <w:uiPriority w:val="99"/>
    <w:unhideWhenUsed/>
    <w:rsid w:val="002E70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70B0"/>
  </w:style>
  <w:style w:type="paragraph" w:styleId="Footer">
    <w:name w:val="footer"/>
    <w:basedOn w:val="Normal"/>
    <w:link w:val="FooterChar"/>
    <w:uiPriority w:val="99"/>
    <w:unhideWhenUsed/>
    <w:rsid w:val="002E70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171724">
      <w:bodyDiv w:val="1"/>
      <w:marLeft w:val="0"/>
      <w:marRight w:val="0"/>
      <w:marTop w:val="0"/>
      <w:marBottom w:val="0"/>
      <w:divBdr>
        <w:top w:val="none" w:sz="0" w:space="0" w:color="auto"/>
        <w:left w:val="none" w:sz="0" w:space="0" w:color="auto"/>
        <w:bottom w:val="none" w:sz="0" w:space="0" w:color="auto"/>
        <w:right w:val="none" w:sz="0" w:space="0" w:color="auto"/>
      </w:divBdr>
    </w:div>
    <w:div w:id="554049547">
      <w:bodyDiv w:val="1"/>
      <w:marLeft w:val="0"/>
      <w:marRight w:val="0"/>
      <w:marTop w:val="0"/>
      <w:marBottom w:val="0"/>
      <w:divBdr>
        <w:top w:val="none" w:sz="0" w:space="0" w:color="auto"/>
        <w:left w:val="none" w:sz="0" w:space="0" w:color="auto"/>
        <w:bottom w:val="none" w:sz="0" w:space="0" w:color="auto"/>
        <w:right w:val="none" w:sz="0" w:space="0" w:color="auto"/>
      </w:divBdr>
    </w:div>
    <w:div w:id="207561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659</Words>
  <Characters>3757</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Romero</dc:creator>
  <cp:keywords/>
  <dc:description/>
  <cp:lastModifiedBy>Laura Romero</cp:lastModifiedBy>
  <cp:revision>2</cp:revision>
  <dcterms:created xsi:type="dcterms:W3CDTF">2021-04-19T22:47:00Z</dcterms:created>
  <dcterms:modified xsi:type="dcterms:W3CDTF">2021-04-19T22:47:00Z</dcterms:modified>
</cp:coreProperties>
</file>